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AB2" w:rsidRDefault="00B17AB2" w:rsidP="00B17AB2">
      <w:pPr>
        <w:spacing w:after="0" w:line="240" w:lineRule="auto"/>
        <w:textAlignment w:val="baseline"/>
        <w:outlineLvl w:val="1"/>
        <w:rPr>
          <w:rFonts w:ascii="century_gothic" w:eastAsia="Times New Roman" w:hAnsi="century_gothic" w:cs="Times New Roman"/>
          <w:sz w:val="30"/>
          <w:szCs w:val="30"/>
          <w:lang w:eastAsia="it-IT"/>
        </w:rPr>
      </w:pPr>
      <w:r>
        <w:rPr>
          <w:rFonts w:ascii="century_gothic" w:eastAsia="Times New Roman" w:hAnsi="century_gothic" w:cs="Times New Roman"/>
          <w:sz w:val="30"/>
          <w:szCs w:val="30"/>
          <w:lang w:eastAsia="it-IT"/>
        </w:rPr>
        <w:t xml:space="preserve"> </w:t>
      </w:r>
      <w:proofErr w:type="spellStart"/>
      <w:r>
        <w:rPr>
          <w:rFonts w:ascii="century_gothic" w:eastAsia="Times New Roman" w:hAnsi="century_gothic" w:cs="Times New Roman"/>
          <w:sz w:val="30"/>
          <w:szCs w:val="30"/>
          <w:lang w:eastAsia="it-IT"/>
        </w:rPr>
        <w:t>Ein</w:t>
      </w:r>
      <w:proofErr w:type="spellEnd"/>
      <w:r>
        <w:rPr>
          <w:rFonts w:ascii="century_gothic" w:eastAsia="Times New Roman" w:hAnsi="century_gothic" w:cs="Times New Roman"/>
          <w:sz w:val="30"/>
          <w:szCs w:val="30"/>
          <w:lang w:eastAsia="it-IT"/>
        </w:rPr>
        <w:t xml:space="preserve"> Prosit Udine 2025</w:t>
      </w:r>
      <w:bookmarkStart w:id="0" w:name="_GoBack"/>
      <w:bookmarkEnd w:id="0"/>
    </w:p>
    <w:p w:rsidR="00B17AB2" w:rsidRPr="00B17AB2" w:rsidRDefault="00B17AB2" w:rsidP="00B17AB2">
      <w:pPr>
        <w:spacing w:after="0" w:line="240" w:lineRule="auto"/>
        <w:textAlignment w:val="baseline"/>
        <w:outlineLvl w:val="1"/>
        <w:rPr>
          <w:rFonts w:ascii="century_gothic" w:eastAsia="Times New Roman" w:hAnsi="century_gothic" w:cs="Times New Roman"/>
          <w:sz w:val="30"/>
          <w:szCs w:val="30"/>
          <w:lang w:eastAsia="it-IT"/>
        </w:rPr>
      </w:pPr>
      <w:r>
        <w:rPr>
          <w:rFonts w:ascii="century_gothic" w:eastAsia="Times New Roman" w:hAnsi="century_gothic" w:cs="Times New Roman"/>
          <w:sz w:val="30"/>
          <w:szCs w:val="30"/>
          <w:lang w:eastAsia="it-IT"/>
        </w:rPr>
        <w:t xml:space="preserve"> </w:t>
      </w:r>
      <w:r w:rsidRPr="00B17AB2">
        <w:rPr>
          <w:rFonts w:ascii="century_gothic" w:eastAsia="Times New Roman" w:hAnsi="century_gothic" w:cs="Times New Roman"/>
          <w:sz w:val="30"/>
          <w:szCs w:val="30"/>
          <w:lang w:eastAsia="it-IT"/>
        </w:rPr>
        <w:t>Descrizione</w:t>
      </w:r>
    </w:p>
    <w:p w:rsidR="00B17AB2" w:rsidRPr="00B17AB2" w:rsidRDefault="00B17AB2" w:rsidP="00B17AB2">
      <w:pPr>
        <w:spacing w:after="0" w:line="240" w:lineRule="auto"/>
        <w:textAlignment w:val="baseline"/>
        <w:rPr>
          <w:rFonts w:ascii="century_gothic" w:eastAsia="Times New Roman" w:hAnsi="century_gothic" w:cs="Times New Roman"/>
          <w:sz w:val="21"/>
          <w:szCs w:val="21"/>
          <w:lang w:eastAsia="it-IT"/>
        </w:rPr>
      </w:pPr>
      <w:proofErr w:type="spellStart"/>
      <w:r w:rsidRPr="00B17AB2">
        <w:rPr>
          <w:rFonts w:ascii="century_gothic" w:eastAsia="Times New Roman" w:hAnsi="century_gothic" w:cs="Times New Roman"/>
          <w:b/>
          <w:bCs/>
          <w:sz w:val="21"/>
          <w:szCs w:val="21"/>
          <w:bdr w:val="none" w:sz="0" w:space="0" w:color="auto" w:frame="1"/>
          <w:lang w:eastAsia="it-IT"/>
        </w:rPr>
        <w:t>Ein</w:t>
      </w:r>
      <w:proofErr w:type="spellEnd"/>
      <w:r w:rsidRPr="00B17AB2">
        <w:rPr>
          <w:rFonts w:ascii="century_gothic" w:eastAsia="Times New Roman" w:hAnsi="century_gothic" w:cs="Times New Roman"/>
          <w:b/>
          <w:bCs/>
          <w:sz w:val="21"/>
          <w:szCs w:val="21"/>
          <w:bdr w:val="none" w:sz="0" w:space="0" w:color="auto" w:frame="1"/>
          <w:lang w:eastAsia="it-IT"/>
        </w:rPr>
        <w:t xml:space="preserve"> Prosit,</w:t>
      </w:r>
      <w:r w:rsidRPr="00B17AB2">
        <w:rPr>
          <w:rFonts w:ascii="century_gothic" w:eastAsia="Times New Roman" w:hAnsi="century_gothic" w:cs="Times New Roman"/>
          <w:sz w:val="21"/>
          <w:szCs w:val="21"/>
          <w:lang w:eastAsia="it-IT"/>
        </w:rPr>
        <w:t> manifestazione enogastronomica d’eccellenza, si terrà </w:t>
      </w:r>
      <w:r w:rsidRPr="00B17AB2">
        <w:rPr>
          <w:rFonts w:ascii="century_gothic" w:eastAsia="Times New Roman" w:hAnsi="century_gothic" w:cs="Times New Roman"/>
          <w:b/>
          <w:bCs/>
          <w:sz w:val="21"/>
          <w:szCs w:val="21"/>
          <w:bdr w:val="none" w:sz="0" w:space="0" w:color="auto" w:frame="1"/>
          <w:lang w:eastAsia="it-IT"/>
        </w:rPr>
        <w:t>dal 16 al 19 ottobre</w:t>
      </w:r>
      <w:r w:rsidRPr="00B17AB2">
        <w:rPr>
          <w:rFonts w:ascii="century_gothic" w:eastAsia="Times New Roman" w:hAnsi="century_gothic" w:cs="Times New Roman"/>
          <w:sz w:val="21"/>
          <w:szCs w:val="21"/>
          <w:lang w:eastAsia="it-IT"/>
        </w:rPr>
        <w:t> a Udine. Un evento capace di mettere in relazione temi quali la cultura enogastronomica internazionale, la tradizione del vino e la conoscenza delle materie prime nella cucina attraverso un percorso articolato e fruibile dal pubblico di cene, degustazioni, masterclass, laboratori dedicati e incontri, per un totale di oltre 140 appuntamenti.</w:t>
      </w:r>
      <w:r w:rsidRPr="00B17AB2">
        <w:rPr>
          <w:rFonts w:ascii="century_gothic" w:eastAsia="Times New Roman" w:hAnsi="century_gothic" w:cs="Times New Roman"/>
          <w:sz w:val="21"/>
          <w:szCs w:val="21"/>
          <w:lang w:eastAsia="it-IT"/>
        </w:rPr>
        <w:br/>
      </w:r>
      <w:r w:rsidRPr="00B17AB2">
        <w:rPr>
          <w:rFonts w:ascii="century_gothic" w:eastAsia="Times New Roman" w:hAnsi="century_gothic" w:cs="Times New Roman"/>
          <w:sz w:val="21"/>
          <w:szCs w:val="21"/>
          <w:lang w:eastAsia="it-IT"/>
        </w:rPr>
        <w:br/>
        <w:t>Per il sesto anno l’evento si svolgerà non solo nel centro di Udine, ma coinvolgerà anche le realtà circostanti, con un calendario fitto di appuntamenti alla scoperta del mondo enogastronomico regionale e internazionale. </w:t>
      </w:r>
      <w:r w:rsidRPr="00B17AB2">
        <w:rPr>
          <w:rFonts w:ascii="century_gothic" w:eastAsia="Times New Roman" w:hAnsi="century_gothic" w:cs="Times New Roman"/>
          <w:sz w:val="21"/>
          <w:szCs w:val="21"/>
          <w:lang w:eastAsia="it-IT"/>
        </w:rPr>
        <w:br/>
      </w:r>
      <w:r w:rsidRPr="00B17AB2">
        <w:rPr>
          <w:rFonts w:ascii="century_gothic" w:eastAsia="Times New Roman" w:hAnsi="century_gothic" w:cs="Times New Roman"/>
          <w:sz w:val="21"/>
          <w:szCs w:val="21"/>
          <w:lang w:eastAsia="it-IT"/>
        </w:rPr>
        <w:br/>
      </w:r>
      <w:r w:rsidRPr="00B17AB2">
        <w:rPr>
          <w:rFonts w:ascii="century_gothic" w:eastAsia="Times New Roman" w:hAnsi="century_gothic" w:cs="Times New Roman"/>
          <w:b/>
          <w:bCs/>
          <w:sz w:val="21"/>
          <w:szCs w:val="21"/>
          <w:bdr w:val="none" w:sz="0" w:space="0" w:color="auto" w:frame="1"/>
          <w:lang w:eastAsia="it-IT"/>
        </w:rPr>
        <w:t>DEGUSTAZIONI GUIDATE, LABORATORI DEI SAPORI E CENE STELLATE IN UN PROGRAMMA CHE CONTA OLTRE 90 CHEF DI FAMA INTERNAZIONALE.</w:t>
      </w:r>
      <w:r w:rsidRPr="00B17AB2">
        <w:rPr>
          <w:rFonts w:ascii="century_gothic" w:eastAsia="Times New Roman" w:hAnsi="century_gothic" w:cs="Times New Roman"/>
          <w:sz w:val="21"/>
          <w:szCs w:val="21"/>
          <w:lang w:eastAsia="it-IT"/>
        </w:rPr>
        <w:br/>
        <w:t xml:space="preserve">In cinque giorni oltre 140 eventi, fra cui le cui cene che vedranno protagonisti i grandi chef, le degustazioni, gli incontri, i laboratori e le masterclass, presieduti da note personalità̀ del panorama giornalistico enogastronomico, operatori di settore ed alcuni tra i migliori cuochi di fama internazionale e con riconoscimenti autorevoli quali le stelle Michelin e The </w:t>
      </w:r>
      <w:proofErr w:type="spellStart"/>
      <w:r w:rsidRPr="00B17AB2">
        <w:rPr>
          <w:rFonts w:ascii="century_gothic" w:eastAsia="Times New Roman" w:hAnsi="century_gothic" w:cs="Times New Roman"/>
          <w:sz w:val="21"/>
          <w:szCs w:val="21"/>
          <w:lang w:eastAsia="it-IT"/>
        </w:rPr>
        <w:t>World's</w:t>
      </w:r>
      <w:proofErr w:type="spellEnd"/>
      <w:r w:rsidRPr="00B17AB2">
        <w:rPr>
          <w:rFonts w:ascii="century_gothic" w:eastAsia="Times New Roman" w:hAnsi="century_gothic" w:cs="Times New Roman"/>
          <w:sz w:val="21"/>
          <w:szCs w:val="21"/>
          <w:lang w:eastAsia="it-IT"/>
        </w:rPr>
        <w:t xml:space="preserve"> 50 Best Restaurants Awards.</w:t>
      </w:r>
      <w:r w:rsidRPr="00B17AB2">
        <w:rPr>
          <w:rFonts w:ascii="century_gothic" w:eastAsia="Times New Roman" w:hAnsi="century_gothic" w:cs="Times New Roman"/>
          <w:sz w:val="21"/>
          <w:szCs w:val="21"/>
          <w:lang w:eastAsia="it-IT"/>
        </w:rPr>
        <w:br/>
      </w:r>
      <w:r w:rsidRPr="00B17AB2">
        <w:rPr>
          <w:rFonts w:ascii="century_gothic" w:eastAsia="Times New Roman" w:hAnsi="century_gothic" w:cs="Times New Roman"/>
          <w:sz w:val="21"/>
          <w:szCs w:val="21"/>
          <w:lang w:eastAsia="it-IT"/>
        </w:rPr>
        <w:br/>
      </w:r>
      <w:hyperlink r:id="rId4" w:tgtFrame="_blank" w:history="1">
        <w:r w:rsidRPr="00B17AB2">
          <w:rPr>
            <w:rFonts w:ascii="century_gothic" w:eastAsia="Times New Roman" w:hAnsi="century_gothic" w:cs="Times New Roman"/>
            <w:b/>
            <w:bCs/>
            <w:color w:val="CC0000"/>
            <w:sz w:val="21"/>
            <w:szCs w:val="21"/>
            <w:bdr w:val="none" w:sz="0" w:space="0" w:color="auto" w:frame="1"/>
            <w:lang w:eastAsia="it-IT"/>
          </w:rPr>
          <w:t>GLI CHEF, LE CENE</w:t>
        </w:r>
      </w:hyperlink>
      <w:r w:rsidRPr="00B17AB2">
        <w:rPr>
          <w:rFonts w:ascii="century_gothic" w:eastAsia="Times New Roman" w:hAnsi="century_gothic" w:cs="Times New Roman"/>
          <w:sz w:val="21"/>
          <w:szCs w:val="21"/>
          <w:lang w:eastAsia="it-IT"/>
        </w:rPr>
        <w:br/>
        <w:t>Grandi Chef italiani ed internazionali animeranno gli eventi con le loro proposte, nelle quali la ricerca del dettaglio si fonde con la tecnica delle preparazioni di straordinario livello, permettendo ai molti appassionati di familiarizzare con la cucina ai suoi massimi livelli. </w:t>
      </w:r>
      <w:r w:rsidRPr="00B17AB2">
        <w:rPr>
          <w:rFonts w:ascii="century_gothic" w:eastAsia="Times New Roman" w:hAnsi="century_gothic" w:cs="Times New Roman"/>
          <w:sz w:val="21"/>
          <w:szCs w:val="21"/>
          <w:lang w:eastAsia="it-IT"/>
        </w:rPr>
        <w:br/>
      </w:r>
      <w:r w:rsidRPr="00B17AB2">
        <w:rPr>
          <w:rFonts w:ascii="century_gothic" w:eastAsia="Times New Roman" w:hAnsi="century_gothic" w:cs="Times New Roman"/>
          <w:sz w:val="21"/>
          <w:szCs w:val="21"/>
          <w:lang w:eastAsia="it-IT"/>
        </w:rPr>
        <w:br/>
      </w:r>
      <w:r w:rsidRPr="00B17AB2">
        <w:rPr>
          <w:rFonts w:ascii="century_gothic" w:eastAsia="Times New Roman" w:hAnsi="century_gothic" w:cs="Times New Roman"/>
          <w:sz w:val="21"/>
          <w:szCs w:val="21"/>
          <w:lang w:eastAsia="it-IT"/>
        </w:rPr>
        <w:br/>
      </w:r>
      <w:hyperlink r:id="rId5" w:tgtFrame="_blank" w:history="1">
        <w:r w:rsidRPr="00B17AB2">
          <w:rPr>
            <w:rFonts w:ascii="century_gothic" w:eastAsia="Times New Roman" w:hAnsi="century_gothic" w:cs="Times New Roman"/>
            <w:b/>
            <w:bCs/>
            <w:color w:val="CC0000"/>
            <w:sz w:val="21"/>
            <w:szCs w:val="21"/>
            <w:u w:val="single"/>
            <w:bdr w:val="none" w:sz="0" w:space="0" w:color="auto" w:frame="1"/>
            <w:lang w:eastAsia="it-IT"/>
          </w:rPr>
          <w:t>DEGUSTAZIONI GUIDATE</w:t>
        </w:r>
      </w:hyperlink>
      <w:r w:rsidRPr="00B17AB2">
        <w:rPr>
          <w:rFonts w:ascii="century_gothic" w:eastAsia="Times New Roman" w:hAnsi="century_gothic" w:cs="Times New Roman"/>
          <w:b/>
          <w:bCs/>
          <w:sz w:val="21"/>
          <w:szCs w:val="21"/>
          <w:bdr w:val="none" w:sz="0" w:space="0" w:color="auto" w:frame="1"/>
          <w:lang w:eastAsia="it-IT"/>
        </w:rPr>
        <w:t> </w:t>
      </w:r>
      <w:r w:rsidRPr="00B17AB2">
        <w:rPr>
          <w:rFonts w:ascii="century_gothic" w:eastAsia="Times New Roman" w:hAnsi="century_gothic" w:cs="Times New Roman"/>
          <w:sz w:val="21"/>
          <w:szCs w:val="21"/>
          <w:lang w:eastAsia="it-IT"/>
        </w:rPr>
        <w:br/>
        <w:t>Un’occasione per conoscere e confrontarsi con prodotti di grande spessore qualitativo. L’obiettivo è quello di proporre un approccio corretto al vino, conducendo gli appassionati passo dopo passo nell’assaggio per meglio apprezzare la storia, le caratteristiche e le peculiarità̀ dei vini presentati e dei loro produttori. </w:t>
      </w:r>
      <w:r w:rsidRPr="00B17AB2">
        <w:rPr>
          <w:rFonts w:ascii="century_gothic" w:eastAsia="Times New Roman" w:hAnsi="century_gothic" w:cs="Times New Roman"/>
          <w:sz w:val="21"/>
          <w:szCs w:val="21"/>
          <w:lang w:eastAsia="it-IT"/>
        </w:rPr>
        <w:br/>
      </w:r>
      <w:r w:rsidRPr="00B17AB2">
        <w:rPr>
          <w:rFonts w:ascii="century_gothic" w:eastAsia="Times New Roman" w:hAnsi="century_gothic" w:cs="Times New Roman"/>
          <w:b/>
          <w:bCs/>
          <w:sz w:val="21"/>
          <w:szCs w:val="21"/>
          <w:bdr w:val="none" w:sz="0" w:space="0" w:color="auto" w:frame="1"/>
          <w:lang w:eastAsia="it-IT"/>
        </w:rPr>
        <w:t> </w:t>
      </w:r>
      <w:r w:rsidRPr="00B17AB2">
        <w:rPr>
          <w:rFonts w:ascii="century_gothic" w:eastAsia="Times New Roman" w:hAnsi="century_gothic" w:cs="Times New Roman"/>
          <w:sz w:val="21"/>
          <w:szCs w:val="21"/>
          <w:lang w:eastAsia="it-IT"/>
        </w:rPr>
        <w:br/>
      </w:r>
      <w:hyperlink r:id="rId6" w:tgtFrame="_blank" w:history="1">
        <w:r w:rsidRPr="00B17AB2">
          <w:rPr>
            <w:rFonts w:ascii="century_gothic" w:eastAsia="Times New Roman" w:hAnsi="century_gothic" w:cs="Times New Roman"/>
            <w:b/>
            <w:bCs/>
            <w:color w:val="CC0000"/>
            <w:sz w:val="21"/>
            <w:szCs w:val="21"/>
            <w:bdr w:val="none" w:sz="0" w:space="0" w:color="auto" w:frame="1"/>
            <w:lang w:eastAsia="it-IT"/>
          </w:rPr>
          <w:t>LABORATORI DEI SAPORI</w:t>
        </w:r>
        <w:r w:rsidRPr="00B17AB2">
          <w:rPr>
            <w:rFonts w:ascii="century_gothic" w:eastAsia="Times New Roman" w:hAnsi="century_gothic" w:cs="Times New Roman"/>
            <w:color w:val="CC0000"/>
            <w:sz w:val="21"/>
            <w:szCs w:val="21"/>
            <w:u w:val="single"/>
            <w:lang w:eastAsia="it-IT"/>
          </w:rPr>
          <w:t> </w:t>
        </w:r>
      </w:hyperlink>
      <w:r w:rsidRPr="00B17AB2">
        <w:rPr>
          <w:rFonts w:ascii="century_gothic" w:eastAsia="Times New Roman" w:hAnsi="century_gothic" w:cs="Times New Roman"/>
          <w:sz w:val="21"/>
          <w:szCs w:val="21"/>
          <w:lang w:eastAsia="it-IT"/>
        </w:rPr>
        <w:br/>
        <w:t>Un viaggio fra i profumi ed i sapori del nostro Paese, in cui verranno proposti abbinamenti cibo-vino durante i laboratori e le masterclass, con vere e proprie escursioni tra i prodotti del patrimonio enogastronomico regionale e nazionale. </w:t>
      </w:r>
      <w:r w:rsidRPr="00B17AB2">
        <w:rPr>
          <w:rFonts w:ascii="century_gothic" w:eastAsia="Times New Roman" w:hAnsi="century_gothic" w:cs="Times New Roman"/>
          <w:sz w:val="21"/>
          <w:szCs w:val="21"/>
          <w:lang w:eastAsia="it-IT"/>
        </w:rPr>
        <w:br/>
      </w:r>
      <w:r w:rsidRPr="00B17AB2">
        <w:rPr>
          <w:rFonts w:ascii="century_gothic" w:eastAsia="Times New Roman" w:hAnsi="century_gothic" w:cs="Times New Roman"/>
          <w:sz w:val="21"/>
          <w:szCs w:val="21"/>
          <w:lang w:eastAsia="it-IT"/>
        </w:rPr>
        <w:br/>
      </w:r>
      <w:hyperlink r:id="rId7" w:tgtFrame="_blank" w:history="1">
        <w:r w:rsidRPr="00B17AB2">
          <w:rPr>
            <w:rFonts w:ascii="century_gothic" w:eastAsia="Times New Roman" w:hAnsi="century_gothic" w:cs="Times New Roman"/>
            <w:b/>
            <w:bCs/>
            <w:color w:val="CC0000"/>
            <w:sz w:val="21"/>
            <w:szCs w:val="21"/>
            <w:bdr w:val="none" w:sz="0" w:space="0" w:color="auto" w:frame="1"/>
            <w:lang w:eastAsia="it-IT"/>
          </w:rPr>
          <w:t>BARTENDER</w:t>
        </w:r>
      </w:hyperlink>
      <w:r w:rsidRPr="00B17AB2">
        <w:rPr>
          <w:rFonts w:ascii="century_gothic" w:eastAsia="Times New Roman" w:hAnsi="century_gothic" w:cs="Times New Roman"/>
          <w:sz w:val="21"/>
          <w:szCs w:val="21"/>
          <w:lang w:eastAsia="it-IT"/>
        </w:rPr>
        <w:br/>
        <w:t xml:space="preserve">Ci accompagneranno nei </w:t>
      </w:r>
      <w:proofErr w:type="spellStart"/>
      <w:r w:rsidRPr="00B17AB2">
        <w:rPr>
          <w:rFonts w:ascii="century_gothic" w:eastAsia="Times New Roman" w:hAnsi="century_gothic" w:cs="Times New Roman"/>
          <w:sz w:val="21"/>
          <w:szCs w:val="21"/>
          <w:lang w:eastAsia="it-IT"/>
        </w:rPr>
        <w:t>pre</w:t>
      </w:r>
      <w:proofErr w:type="spellEnd"/>
      <w:r w:rsidRPr="00B17AB2">
        <w:rPr>
          <w:rFonts w:ascii="century_gothic" w:eastAsia="Times New Roman" w:hAnsi="century_gothic" w:cs="Times New Roman"/>
          <w:sz w:val="21"/>
          <w:szCs w:val="21"/>
          <w:lang w:eastAsia="it-IT"/>
        </w:rPr>
        <w:t xml:space="preserve">-cena grandi nomi del mondo del </w:t>
      </w:r>
      <w:proofErr w:type="spellStart"/>
      <w:r w:rsidRPr="00B17AB2">
        <w:rPr>
          <w:rFonts w:ascii="century_gothic" w:eastAsia="Times New Roman" w:hAnsi="century_gothic" w:cs="Times New Roman"/>
          <w:sz w:val="21"/>
          <w:szCs w:val="21"/>
          <w:lang w:eastAsia="it-IT"/>
        </w:rPr>
        <w:t>pairing</w:t>
      </w:r>
      <w:proofErr w:type="spellEnd"/>
      <w:r w:rsidRPr="00B17AB2">
        <w:rPr>
          <w:rFonts w:ascii="century_gothic" w:eastAsia="Times New Roman" w:hAnsi="century_gothic" w:cs="Times New Roman"/>
          <w:sz w:val="21"/>
          <w:szCs w:val="21"/>
          <w:lang w:eastAsia="it-IT"/>
        </w:rPr>
        <w:t xml:space="preserve"> internazionali premiati</w:t>
      </w:r>
      <w:r w:rsidRPr="00B17AB2">
        <w:rPr>
          <w:rFonts w:ascii="century_gothic" w:eastAsia="Times New Roman" w:hAnsi="century_gothic" w:cs="Times New Roman"/>
          <w:sz w:val="21"/>
          <w:szCs w:val="21"/>
          <w:lang w:eastAsia="it-IT"/>
        </w:rPr>
        <w:br/>
      </w:r>
      <w:r w:rsidRPr="00B17AB2">
        <w:rPr>
          <w:rFonts w:ascii="century_gothic" w:eastAsia="Times New Roman" w:hAnsi="century_gothic" w:cs="Times New Roman"/>
          <w:sz w:val="21"/>
          <w:szCs w:val="21"/>
          <w:lang w:eastAsia="it-IT"/>
        </w:rPr>
        <w:br/>
      </w:r>
      <w:r w:rsidRPr="00B17AB2">
        <w:rPr>
          <w:rFonts w:ascii="century_gothic" w:eastAsia="Times New Roman" w:hAnsi="century_gothic" w:cs="Times New Roman"/>
          <w:b/>
          <w:bCs/>
          <w:sz w:val="21"/>
          <w:szCs w:val="21"/>
          <w:bdr w:val="none" w:sz="0" w:space="0" w:color="auto" w:frame="1"/>
          <w:lang w:eastAsia="it-IT"/>
        </w:rPr>
        <w:t>SPECIAL EVENTS </w:t>
      </w:r>
      <w:r w:rsidRPr="00B17AB2">
        <w:rPr>
          <w:rFonts w:ascii="century_gothic" w:eastAsia="Times New Roman" w:hAnsi="century_gothic" w:cs="Times New Roman"/>
          <w:sz w:val="21"/>
          <w:szCs w:val="21"/>
          <w:lang w:eastAsia="it-IT"/>
        </w:rPr>
        <w:br/>
      </w:r>
      <w:hyperlink r:id="rId8" w:tgtFrame="_blank" w:history="1">
        <w:r w:rsidRPr="00B17AB2">
          <w:rPr>
            <w:rFonts w:ascii="century_gothic" w:eastAsia="Times New Roman" w:hAnsi="century_gothic" w:cs="Times New Roman"/>
            <w:color w:val="CC0000"/>
            <w:sz w:val="21"/>
            <w:szCs w:val="21"/>
            <w:u w:val="single"/>
            <w:lang w:eastAsia="it-IT"/>
          </w:rPr>
          <w:t>Molti anche gli eventi speciali.</w:t>
        </w:r>
      </w:hyperlink>
      <w:r w:rsidRPr="00B17AB2">
        <w:rPr>
          <w:rFonts w:ascii="century_gothic" w:eastAsia="Times New Roman" w:hAnsi="century_gothic" w:cs="Times New Roman"/>
          <w:sz w:val="21"/>
          <w:szCs w:val="21"/>
          <w:lang w:eastAsia="it-IT"/>
        </w:rPr>
        <w:br/>
      </w:r>
      <w:r w:rsidRPr="00B17AB2">
        <w:rPr>
          <w:rFonts w:ascii="century_gothic" w:eastAsia="Times New Roman" w:hAnsi="century_gothic" w:cs="Times New Roman"/>
          <w:sz w:val="21"/>
          <w:szCs w:val="21"/>
          <w:lang w:eastAsia="it-IT"/>
        </w:rPr>
        <w:br/>
      </w:r>
      <w:hyperlink r:id="rId9" w:tgtFrame="_blank" w:history="1">
        <w:r w:rsidRPr="00B17AB2">
          <w:rPr>
            <w:rFonts w:ascii="century_gothic" w:eastAsia="Times New Roman" w:hAnsi="century_gothic" w:cs="Times New Roman"/>
            <w:color w:val="CC0000"/>
            <w:sz w:val="21"/>
            <w:szCs w:val="21"/>
            <w:u w:val="single"/>
            <w:lang w:eastAsia="it-IT"/>
          </w:rPr>
          <w:t xml:space="preserve">Mostra assaggio "Io sono Friuli Venezia Giulia" - </w:t>
        </w:r>
        <w:proofErr w:type="spellStart"/>
        <w:r w:rsidRPr="00B17AB2">
          <w:rPr>
            <w:rFonts w:ascii="century_gothic" w:eastAsia="Times New Roman" w:hAnsi="century_gothic" w:cs="Times New Roman"/>
            <w:color w:val="CC0000"/>
            <w:sz w:val="21"/>
            <w:szCs w:val="21"/>
            <w:u w:val="single"/>
            <w:lang w:eastAsia="it-IT"/>
          </w:rPr>
          <w:t>Blancs</w:t>
        </w:r>
        <w:proofErr w:type="spellEnd"/>
      </w:hyperlink>
      <w:r w:rsidRPr="00B17AB2">
        <w:rPr>
          <w:rFonts w:ascii="century_gothic" w:eastAsia="Times New Roman" w:hAnsi="century_gothic" w:cs="Times New Roman"/>
          <w:sz w:val="21"/>
          <w:szCs w:val="21"/>
          <w:lang w:eastAsia="it-IT"/>
        </w:rPr>
        <w:br/>
        <w:t>Da sabato 18 a lunedì 20, preparati a scoprire i sapori autentici di questa terra ricca di eccellenze. La mostra assaggio </w:t>
      </w:r>
      <w:r w:rsidRPr="00B17AB2">
        <w:rPr>
          <w:rFonts w:ascii="century_gothic" w:eastAsia="Times New Roman" w:hAnsi="century_gothic" w:cs="Times New Roman"/>
          <w:b/>
          <w:bCs/>
          <w:sz w:val="21"/>
          <w:szCs w:val="21"/>
          <w:bdr w:val="none" w:sz="0" w:space="0" w:color="auto" w:frame="1"/>
          <w:lang w:eastAsia="it-IT"/>
        </w:rPr>
        <w:t>IO SONO FRIULI VENEZIA GIULIA</w:t>
      </w:r>
      <w:r w:rsidRPr="00B17AB2">
        <w:rPr>
          <w:rFonts w:ascii="century_gothic" w:eastAsia="Times New Roman" w:hAnsi="century_gothic" w:cs="Times New Roman"/>
          <w:sz w:val="21"/>
          <w:szCs w:val="21"/>
          <w:lang w:eastAsia="it-IT"/>
        </w:rPr>
        <w:t> ti aspetta in </w:t>
      </w:r>
      <w:r w:rsidRPr="00B17AB2">
        <w:rPr>
          <w:rFonts w:ascii="century_gothic" w:eastAsia="Times New Roman" w:hAnsi="century_gothic" w:cs="Times New Roman"/>
          <w:b/>
          <w:bCs/>
          <w:sz w:val="21"/>
          <w:szCs w:val="21"/>
          <w:bdr w:val="none" w:sz="0" w:space="0" w:color="auto" w:frame="1"/>
          <w:lang w:eastAsia="it-IT"/>
        </w:rPr>
        <w:t xml:space="preserve">Via </w:t>
      </w:r>
      <w:proofErr w:type="spellStart"/>
      <w:r w:rsidRPr="00B17AB2">
        <w:rPr>
          <w:rFonts w:ascii="century_gothic" w:eastAsia="Times New Roman" w:hAnsi="century_gothic" w:cs="Times New Roman"/>
          <w:b/>
          <w:bCs/>
          <w:sz w:val="21"/>
          <w:szCs w:val="21"/>
          <w:bdr w:val="none" w:sz="0" w:space="0" w:color="auto" w:frame="1"/>
          <w:lang w:eastAsia="it-IT"/>
        </w:rPr>
        <w:t>Mercatovecchio</w:t>
      </w:r>
      <w:proofErr w:type="spellEnd"/>
      <w:r w:rsidRPr="00B17AB2">
        <w:rPr>
          <w:rFonts w:ascii="century_gothic" w:eastAsia="Times New Roman" w:hAnsi="century_gothic" w:cs="Times New Roman"/>
          <w:sz w:val="21"/>
          <w:szCs w:val="21"/>
          <w:lang w:eastAsia="it-IT"/>
        </w:rPr>
        <w:t> per un'esperienza che celebra il patrimonio enogastronomico regionale.</w:t>
      </w:r>
    </w:p>
    <w:p w:rsidR="00B17AB2" w:rsidRPr="00B17AB2" w:rsidRDefault="00B17AB2" w:rsidP="00B17AB2">
      <w:pPr>
        <w:spacing w:before="300" w:after="300" w:line="240" w:lineRule="auto"/>
        <w:textAlignment w:val="baseline"/>
        <w:rPr>
          <w:rFonts w:ascii="century_gothic" w:eastAsia="Times New Roman" w:hAnsi="century_gothic" w:cs="Times New Roman"/>
          <w:sz w:val="21"/>
          <w:szCs w:val="21"/>
          <w:lang w:eastAsia="it-IT"/>
        </w:rPr>
      </w:pPr>
      <w:r w:rsidRPr="00B17AB2">
        <w:rPr>
          <w:rFonts w:ascii="century_gothic" w:eastAsia="Times New Roman" w:hAnsi="century_gothic" w:cs="Times New Roman"/>
          <w:sz w:val="21"/>
          <w:szCs w:val="21"/>
          <w:lang w:eastAsia="it-IT"/>
        </w:rPr>
        <w:t> </w:t>
      </w:r>
    </w:p>
    <w:p w:rsidR="00B17AB2" w:rsidRPr="00B17AB2" w:rsidRDefault="00B17AB2" w:rsidP="00B17AB2">
      <w:pPr>
        <w:spacing w:before="300" w:after="300" w:line="240" w:lineRule="auto"/>
        <w:textAlignment w:val="baseline"/>
        <w:rPr>
          <w:rFonts w:ascii="century_gothic" w:eastAsia="Times New Roman" w:hAnsi="century_gothic" w:cs="Times New Roman"/>
          <w:sz w:val="21"/>
          <w:szCs w:val="21"/>
          <w:lang w:eastAsia="it-IT"/>
        </w:rPr>
      </w:pPr>
      <w:r w:rsidRPr="00B17AB2">
        <w:rPr>
          <w:rFonts w:ascii="century_gothic" w:eastAsia="Times New Roman" w:hAnsi="century_gothic" w:cs="Times New Roman"/>
          <w:sz w:val="21"/>
          <w:szCs w:val="21"/>
          <w:lang w:eastAsia="it-IT"/>
        </w:rPr>
        <w:t> </w:t>
      </w:r>
    </w:p>
    <w:p w:rsidR="00B17AB2" w:rsidRPr="00B17AB2" w:rsidRDefault="00B17AB2" w:rsidP="00B17AB2">
      <w:pPr>
        <w:spacing w:after="0" w:line="240" w:lineRule="auto"/>
        <w:textAlignment w:val="baseline"/>
        <w:outlineLvl w:val="1"/>
        <w:rPr>
          <w:rFonts w:ascii="century_gothic" w:eastAsia="Times New Roman" w:hAnsi="century_gothic" w:cs="Times New Roman"/>
          <w:sz w:val="30"/>
          <w:szCs w:val="30"/>
          <w:lang w:eastAsia="it-IT"/>
        </w:rPr>
      </w:pPr>
      <w:r w:rsidRPr="00B17AB2">
        <w:rPr>
          <w:rFonts w:ascii="century_gothic" w:eastAsia="Times New Roman" w:hAnsi="century_gothic" w:cs="Times New Roman"/>
          <w:sz w:val="30"/>
          <w:szCs w:val="30"/>
          <w:lang w:eastAsia="it-IT"/>
        </w:rPr>
        <w:t>Organizzato da:</w:t>
      </w:r>
    </w:p>
    <w:p w:rsidR="00B17AB2" w:rsidRPr="00B17AB2" w:rsidRDefault="00B17AB2" w:rsidP="00B17AB2">
      <w:pPr>
        <w:spacing w:after="0" w:line="240" w:lineRule="auto"/>
        <w:textAlignment w:val="baseline"/>
        <w:rPr>
          <w:rFonts w:ascii="Times New Roman" w:eastAsia="Times New Roman" w:hAnsi="Times New Roman" w:cs="Times New Roman"/>
          <w:sz w:val="21"/>
          <w:szCs w:val="21"/>
          <w:lang w:eastAsia="it-IT"/>
        </w:rPr>
      </w:pPr>
      <w:r w:rsidRPr="00B17AB2">
        <w:rPr>
          <w:rFonts w:ascii="Times New Roman" w:eastAsia="Times New Roman" w:hAnsi="Times New Roman" w:cs="Times New Roman"/>
          <w:sz w:val="21"/>
          <w:szCs w:val="21"/>
          <w:lang w:eastAsia="it-IT"/>
        </w:rPr>
        <w:t>Consorzio Tarvisiano</w:t>
      </w:r>
    </w:p>
    <w:p w:rsidR="00B17AB2" w:rsidRDefault="00B17AB2"/>
    <w:sectPr w:rsidR="00B17AB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_gothic">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AB2"/>
    <w:rsid w:val="00B17A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9B8D"/>
  <w15:chartTrackingRefBased/>
  <w15:docId w15:val="{45CEB728-BC42-4260-A895-38EA5A922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B17A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B17AB2"/>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17AB2"/>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B17AB2"/>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B17AB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B17AB2"/>
    <w:rPr>
      <w:b/>
      <w:bCs/>
    </w:rPr>
  </w:style>
  <w:style w:type="character" w:styleId="Collegamentoipertestuale">
    <w:name w:val="Hyperlink"/>
    <w:basedOn w:val="Carpredefinitoparagrafo"/>
    <w:uiPriority w:val="99"/>
    <w:semiHidden/>
    <w:unhideWhenUsed/>
    <w:rsid w:val="00B17A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963492">
      <w:bodyDiv w:val="1"/>
      <w:marLeft w:val="0"/>
      <w:marRight w:val="0"/>
      <w:marTop w:val="0"/>
      <w:marBottom w:val="0"/>
      <w:divBdr>
        <w:top w:val="none" w:sz="0" w:space="0" w:color="auto"/>
        <w:left w:val="none" w:sz="0" w:space="0" w:color="auto"/>
        <w:bottom w:val="none" w:sz="0" w:space="0" w:color="auto"/>
        <w:right w:val="none" w:sz="0" w:space="0" w:color="auto"/>
      </w:divBdr>
    </w:div>
    <w:div w:id="444690853">
      <w:bodyDiv w:val="1"/>
      <w:marLeft w:val="0"/>
      <w:marRight w:val="0"/>
      <w:marTop w:val="0"/>
      <w:marBottom w:val="0"/>
      <w:divBdr>
        <w:top w:val="none" w:sz="0" w:space="0" w:color="auto"/>
        <w:left w:val="none" w:sz="0" w:space="0" w:color="auto"/>
        <w:bottom w:val="none" w:sz="0" w:space="0" w:color="auto"/>
        <w:right w:val="none" w:sz="0" w:space="0" w:color="auto"/>
      </w:divBdr>
    </w:div>
    <w:div w:id="764881933">
      <w:bodyDiv w:val="1"/>
      <w:marLeft w:val="0"/>
      <w:marRight w:val="0"/>
      <w:marTop w:val="0"/>
      <w:marBottom w:val="0"/>
      <w:divBdr>
        <w:top w:val="none" w:sz="0" w:space="0" w:color="auto"/>
        <w:left w:val="none" w:sz="0" w:space="0" w:color="auto"/>
        <w:bottom w:val="none" w:sz="0" w:space="0" w:color="auto"/>
        <w:right w:val="none" w:sz="0" w:space="0" w:color="auto"/>
      </w:divBdr>
      <w:divsChild>
        <w:div w:id="1148471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nprosit.org/specialevents/" TargetMode="External"/><Relationship Id="rId3" Type="http://schemas.openxmlformats.org/officeDocument/2006/relationships/webSettings" Target="webSettings.xml"/><Relationship Id="rId7" Type="http://schemas.openxmlformats.org/officeDocument/2006/relationships/hyperlink" Target="https://www.einprosit.org/bartend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inprosit.org/laboratori-dei-sapori/" TargetMode="External"/><Relationship Id="rId11" Type="http://schemas.openxmlformats.org/officeDocument/2006/relationships/theme" Target="theme/theme1.xml"/><Relationship Id="rId5" Type="http://schemas.openxmlformats.org/officeDocument/2006/relationships/hyperlink" Target="https://www.einprosit.org/degustazioni-guidate/" TargetMode="External"/><Relationship Id="rId10" Type="http://schemas.openxmlformats.org/officeDocument/2006/relationships/fontTable" Target="fontTable.xml"/><Relationship Id="rId4" Type="http://schemas.openxmlformats.org/officeDocument/2006/relationships/hyperlink" Target="https://www.einprosit.org/gli-chef-le-cene/" TargetMode="External"/><Relationship Id="rId9" Type="http://schemas.openxmlformats.org/officeDocument/2006/relationships/hyperlink" Target="https://www.turismofvg.it/eventi/mostra-assaggio-io-sono-friuli-venezia-giulia-blanc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465</Words>
  <Characters>2653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De Candido</dc:creator>
  <cp:keywords/>
  <dc:description/>
  <cp:lastModifiedBy>Stefania De Candido</cp:lastModifiedBy>
  <cp:revision>1</cp:revision>
  <dcterms:created xsi:type="dcterms:W3CDTF">2025-10-14T07:57:00Z</dcterms:created>
  <dcterms:modified xsi:type="dcterms:W3CDTF">2025-10-14T08:01:00Z</dcterms:modified>
</cp:coreProperties>
</file>