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E4" w:rsidRPr="00A744E4" w:rsidRDefault="00A744E4" w:rsidP="00A744E4">
      <w:pPr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pacing w:val="-8"/>
          <w:sz w:val="67"/>
          <w:szCs w:val="67"/>
          <w:lang w:eastAsia="it-IT"/>
        </w:rPr>
      </w:pPr>
      <w:r w:rsidRPr="00A744E4">
        <w:rPr>
          <w:rFonts w:ascii="inherit" w:eastAsia="Times New Roman" w:hAnsi="inherit" w:cs="Times New Roman"/>
          <w:b/>
          <w:bCs/>
          <w:color w:val="000000"/>
          <w:spacing w:val="-8"/>
          <w:sz w:val="67"/>
          <w:szCs w:val="67"/>
          <w:bdr w:val="none" w:sz="0" w:space="0" w:color="auto" w:frame="1"/>
          <w:lang w:eastAsia="it-IT"/>
        </w:rPr>
        <w:t>Psicologia </w:t>
      </w:r>
    </w:p>
    <w:p w:rsidR="00A744E4" w:rsidRPr="00A744E4" w:rsidRDefault="00A744E4" w:rsidP="00A744E4">
      <w:pPr>
        <w:spacing w:after="0" w:line="24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spacing w:val="-8"/>
          <w:kern w:val="36"/>
          <w:sz w:val="48"/>
          <w:szCs w:val="48"/>
          <w:lang w:eastAsia="it-IT"/>
        </w:rPr>
      </w:pPr>
      <w:r w:rsidRPr="00A744E4">
        <w:rPr>
          <w:rFonts w:ascii="inherit" w:eastAsia="Times New Roman" w:hAnsi="inherit" w:cs="Times New Roman"/>
          <w:b/>
          <w:bCs/>
          <w:color w:val="000000"/>
          <w:spacing w:val="-8"/>
          <w:kern w:val="36"/>
          <w:sz w:val="48"/>
          <w:szCs w:val="48"/>
          <w:lang w:eastAsia="it-IT"/>
        </w:rPr>
        <w:t>Parlare una seconda lingua cambia la tua visione del mondo</w:t>
      </w:r>
    </w:p>
    <w:p w:rsidR="00A744E4" w:rsidRPr="00273C7E" w:rsidRDefault="00A744E4" w:rsidP="00273C7E">
      <w:pPr>
        <w:spacing w:after="100" w:afterAutospacing="1" w:line="288" w:lineRule="atLeast"/>
        <w:textAlignment w:val="baseline"/>
        <w:outlineLvl w:val="1"/>
        <w:rPr>
          <w:rFonts w:ascii="inherit" w:eastAsia="Times New Roman" w:hAnsi="inherit" w:cs="Times New Roman"/>
          <w:b/>
          <w:bCs/>
          <w:spacing w:val="-6"/>
          <w:sz w:val="39"/>
          <w:szCs w:val="39"/>
          <w:lang w:eastAsia="it-IT"/>
        </w:rPr>
      </w:pPr>
      <w:r w:rsidRPr="00A744E4">
        <w:rPr>
          <w:rFonts w:ascii="inherit" w:eastAsia="Times New Roman" w:hAnsi="inherit" w:cs="Times New Roman"/>
          <w:b/>
          <w:bCs/>
          <w:spacing w:val="-6"/>
          <w:sz w:val="39"/>
          <w:szCs w:val="39"/>
          <w:lang w:eastAsia="it-IT"/>
        </w:rPr>
        <w:t xml:space="preserve">Nel caso ce ne fosse il bisogno, ecco un'altra buona ragione per studiare le lingue: i bilingui sanno pensare più degli altri fuori dagli schemi, e hanno un modo di ragionare più </w:t>
      </w:r>
      <w:r w:rsidR="00273C7E">
        <w:rPr>
          <w:rFonts w:ascii="inherit" w:eastAsia="Times New Roman" w:hAnsi="inherit" w:cs="Times New Roman"/>
          <w:b/>
          <w:bCs/>
          <w:spacing w:val="-6"/>
          <w:sz w:val="39"/>
          <w:szCs w:val="39"/>
          <w:lang w:eastAsia="it-IT"/>
        </w:rPr>
        <w:t>aperto</w:t>
      </w:r>
    </w:p>
    <w:p w:rsidR="00A744E4" w:rsidRPr="00A744E4" w:rsidRDefault="00A744E4" w:rsidP="00A744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44E4" w:rsidRDefault="00A744E4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</w:pP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I vantaggi del bilinguismo potrebbero andare ben al di là della facilità nel trovare lavoro, e nel fare spesso a meno del dizionario. Padroneggiare una seconda lingua amplia la nostra visione del mondo, e rende capaci di pensare fuori dagli schemi di cui la cultura di origine è permeata. È la conclusione di uno studio dell'Università di Lancaster (Gran Bretagna) pubblicato su </w:t>
      </w:r>
      <w:proofErr w:type="spellStart"/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fldChar w:fldCharType="begin"/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instrText xml:space="preserve"> HYPERLINK "http://www.ncbi.nlm.nih.gov/pubmed/25749698" \t "_blank" </w:instrTex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fldChar w:fldCharType="separate"/>
      </w:r>
      <w:r w:rsidRPr="00A744E4">
        <w:rPr>
          <w:rFonts w:ascii="inherit" w:eastAsia="Times New Roman" w:hAnsi="inherit" w:cs="Times New Roman"/>
          <w:i/>
          <w:iCs/>
          <w:color w:val="0000FF"/>
          <w:spacing w:val="-5"/>
          <w:sz w:val="25"/>
          <w:szCs w:val="25"/>
          <w:u w:val="single"/>
          <w:bdr w:val="none" w:sz="0" w:space="0" w:color="auto" w:frame="1"/>
          <w:lang w:eastAsia="it-IT"/>
        </w:rPr>
        <w:t>Psychological</w:t>
      </w:r>
      <w:proofErr w:type="spellEnd"/>
      <w:r w:rsidRPr="00A744E4">
        <w:rPr>
          <w:rFonts w:ascii="inherit" w:eastAsia="Times New Roman" w:hAnsi="inherit" w:cs="Times New Roman"/>
          <w:i/>
          <w:iCs/>
          <w:color w:val="0000FF"/>
          <w:spacing w:val="-5"/>
          <w:sz w:val="25"/>
          <w:szCs w:val="25"/>
          <w:u w:val="single"/>
          <w:bdr w:val="none" w:sz="0" w:space="0" w:color="auto" w:frame="1"/>
          <w:lang w:eastAsia="it-IT"/>
        </w:rPr>
        <w:t xml:space="preserve"> Science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fldChar w:fldCharType="end"/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.</w:t>
      </w:r>
    </w:p>
    <w:p w:rsidR="00273C7E" w:rsidRPr="00A744E4" w:rsidRDefault="00273C7E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</w:pPr>
    </w:p>
    <w:p w:rsidR="00A744E4" w:rsidRPr="00A744E4" w:rsidRDefault="00A744E4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</w:pPr>
      <w:r w:rsidRPr="00A744E4">
        <w:rPr>
          <w:rFonts w:ascii="inherit" w:eastAsia="Times New Roman" w:hAnsi="inherit" w:cs="Times New Roman"/>
          <w:b/>
          <w:bCs/>
          <w:caps/>
          <w:spacing w:val="-5"/>
          <w:sz w:val="29"/>
          <w:szCs w:val="29"/>
          <w:bdr w:val="none" w:sz="0" w:space="0" w:color="auto" w:frame="1"/>
          <w:lang w:eastAsia="it-IT"/>
        </w:rPr>
        <w:t>DIMMI COME PARLI...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 L'idea che la lingua parlata possa avere riflessi sul comportamento è diffusa da alcuni decenni. Per esempio, i russi saprebbero </w:t>
      </w:r>
      <w:hyperlink r:id="rId5" w:tgtFrame="_blank" w:history="1">
        <w:r w:rsidRPr="00A744E4">
          <w:rPr>
            <w:rFonts w:ascii="inherit" w:eastAsia="Times New Roman" w:hAnsi="inherit" w:cs="Times New Roman"/>
            <w:color w:val="0000FF"/>
            <w:spacing w:val="-5"/>
            <w:sz w:val="25"/>
            <w:szCs w:val="25"/>
            <w:u w:val="single"/>
            <w:bdr w:val="none" w:sz="0" w:space="0" w:color="auto" w:frame="1"/>
            <w:lang w:eastAsia="it-IT"/>
          </w:rPr>
          <w:t>distinguere le varie sfumature di blu</w:t>
        </w:r>
      </w:hyperlink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 meglio degli inglesi; mentre i giapponesi tenderebbero a </w:t>
      </w:r>
      <w:hyperlink r:id="rId6" w:tgtFrame="_blank" w:history="1">
        <w:r w:rsidRPr="00A744E4">
          <w:rPr>
            <w:rFonts w:ascii="inherit" w:eastAsia="Times New Roman" w:hAnsi="inherit" w:cs="Times New Roman"/>
            <w:color w:val="0000FF"/>
            <w:spacing w:val="-5"/>
            <w:sz w:val="25"/>
            <w:szCs w:val="25"/>
            <w:u w:val="single"/>
            <w:bdr w:val="none" w:sz="0" w:space="0" w:color="auto" w:frame="1"/>
            <w:lang w:eastAsia="it-IT"/>
          </w:rPr>
          <w:t>raggruppare gli oggetti secondo il loro materiale</w:t>
        </w:r>
      </w:hyperlink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, e non in base alla forma.</w:t>
      </w:r>
    </w:p>
    <w:p w:rsidR="00A744E4" w:rsidRPr="00A744E4" w:rsidRDefault="00A744E4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</w:pPr>
      <w:r w:rsidRPr="00A744E4">
        <w:rPr>
          <w:rFonts w:ascii="inherit" w:eastAsia="Times New Roman" w:hAnsi="inherit" w:cs="Times New Roman"/>
          <w:b/>
          <w:bCs/>
          <w:caps/>
          <w:spacing w:val="-5"/>
          <w:sz w:val="29"/>
          <w:szCs w:val="29"/>
          <w:bdr w:val="none" w:sz="0" w:space="0" w:color="auto" w:frame="1"/>
          <w:lang w:eastAsia="it-IT"/>
        </w:rPr>
        <w:t>... E TI DIRÒ CHE PENSI.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 Chi critica questi studi ritiene che queste differenze derivino da peculiarità culturali che hanno poco a che fare con la lingua. Ma il nuovo studio sembra dimostrare che i bilingui sono capaci di beneficiare della </w:t>
      </w:r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>forma mentis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 di entrambe le lingue conosciute, e hanno un modo di</w:t>
      </w:r>
      <w:r w:rsidR="00273C7E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 pensare più </w:t>
      </w:r>
      <w:proofErr w:type="gramStart"/>
      <w:r w:rsidR="00273C7E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flessibili 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.</w:t>
      </w:r>
      <w:proofErr w:type="gramEnd"/>
    </w:p>
    <w:p w:rsidR="00A744E4" w:rsidRPr="00A744E4" w:rsidRDefault="00A744E4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</w:pPr>
      <w:r w:rsidRPr="00A744E4">
        <w:rPr>
          <w:rFonts w:ascii="inherit" w:eastAsia="Times New Roman" w:hAnsi="inherit" w:cs="Times New Roman"/>
          <w:b/>
          <w:bCs/>
          <w:caps/>
          <w:spacing w:val="-5"/>
          <w:sz w:val="29"/>
          <w:szCs w:val="29"/>
          <w:bdr w:val="none" w:sz="0" w:space="0" w:color="auto" w:frame="1"/>
          <w:lang w:eastAsia="it-IT"/>
        </w:rPr>
        <w:t>DIFFERENZE FORMALI.</w:t>
      </w:r>
      <w:r w:rsidR="00273C7E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 </w:t>
      </w:r>
      <w:r w:rsidR="00A47F9D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 </w:t>
      </w:r>
      <w:proofErr w:type="spellStart"/>
      <w:r w:rsidR="00A47F9D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Athanasopoulos</w:t>
      </w:r>
      <w:proofErr w:type="spellEnd"/>
      <w:r w:rsidR="00A47F9D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,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 si è concentrato sul modo di percepire le dinamiche degli eventi in inglese e tedesco. L'inglese offre gli strumenti grammaticali per comunicare la temporalità dell'azione direttamente nella forma verbale (</w:t>
      </w:r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 xml:space="preserve">I </w:t>
      </w:r>
      <w:proofErr w:type="spellStart"/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>was</w:t>
      </w:r>
      <w:proofErr w:type="spellEnd"/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 xml:space="preserve"> </w:t>
      </w:r>
      <w:proofErr w:type="spellStart"/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>sailing</w:t>
      </w:r>
      <w:proofErr w:type="spellEnd"/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 xml:space="preserve"> to Bermuda </w:t>
      </w:r>
      <w:proofErr w:type="spellStart"/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>when</w:t>
      </w:r>
      <w:proofErr w:type="spellEnd"/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 xml:space="preserve"> I </w:t>
      </w:r>
      <w:proofErr w:type="spellStart"/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>saw</w:t>
      </w:r>
      <w:proofErr w:type="spellEnd"/>
      <w:r w:rsidRPr="00A744E4">
        <w:rPr>
          <w:rFonts w:ascii="inherit" w:eastAsia="Times New Roman" w:hAnsi="inherit" w:cs="Times New Roman"/>
          <w:i/>
          <w:iCs/>
          <w:spacing w:val="-5"/>
          <w:sz w:val="25"/>
          <w:szCs w:val="25"/>
          <w:bdr w:val="none" w:sz="0" w:space="0" w:color="auto" w:frame="1"/>
          <w:lang w:eastAsia="it-IT"/>
        </w:rPr>
        <w:t xml:space="preserve"> Elvis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"). Il tedesco non ha questa caratteristica, e tende a specificare con più termini l'inizio, la durata e lo scopo dell'azione (che spesso, nelle frasi in </w:t>
      </w:r>
      <w:r w:rsidR="00A47F9D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inglese sono già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 insiti nel verbo).</w:t>
      </w:r>
    </w:p>
    <w:p w:rsidR="00A47F9D" w:rsidRDefault="00A744E4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b/>
          <w:bCs/>
          <w:caps/>
          <w:spacing w:val="-5"/>
          <w:sz w:val="29"/>
          <w:szCs w:val="29"/>
          <w:bdr w:val="none" w:sz="0" w:space="0" w:color="auto" w:frame="1"/>
          <w:lang w:eastAsia="it-IT"/>
        </w:rPr>
      </w:pPr>
      <w:r w:rsidRPr="00A744E4">
        <w:rPr>
          <w:rFonts w:ascii="inherit" w:eastAsia="Times New Roman" w:hAnsi="inherit" w:cs="Times New Roman"/>
          <w:b/>
          <w:bCs/>
          <w:caps/>
          <w:spacing w:val="-5"/>
          <w:sz w:val="29"/>
          <w:szCs w:val="29"/>
          <w:bdr w:val="none" w:sz="0" w:space="0" w:color="auto" w:frame="1"/>
          <w:lang w:eastAsia="it-IT"/>
        </w:rPr>
        <w:t> 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Questa differenza linguistica sembra riflettersi sul modo in cui i parlanti vedono un'azione. </w:t>
      </w:r>
      <w:proofErr w:type="spellStart"/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Athanasopoulos</w:t>
      </w:r>
      <w:proofErr w:type="spellEnd"/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 ha chiesto a 15 madrelingua inglesi o tedeschi di decidere se azioni dallo scopo ambiguo (per esempio il video di una donna che si dirige verso la macchina) fossero più simili a scene con un fine ben visibile (una donna che si dirige a passo sicuro verso un edificio) o a scene senza uno scopo ben definito (una</w:t>
      </w:r>
      <w:r w:rsidR="00A47F9D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 donna che cammina)</w:t>
      </w:r>
      <w:r w:rsidRPr="00A744E4">
        <w:rPr>
          <w:rFonts w:ascii="inherit" w:eastAsia="Times New Roman" w:hAnsi="inherit" w:cs="Times New Roman"/>
          <w:b/>
          <w:bCs/>
          <w:caps/>
          <w:spacing w:val="-5"/>
          <w:sz w:val="29"/>
          <w:szCs w:val="29"/>
          <w:bdr w:val="none" w:sz="0" w:space="0" w:color="auto" w:frame="1"/>
          <w:lang w:eastAsia="it-IT"/>
        </w:rPr>
        <w:t> </w:t>
      </w:r>
    </w:p>
    <w:p w:rsidR="00A744E4" w:rsidRPr="00A744E4" w:rsidRDefault="00A744E4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</w:pP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lastRenderedPageBreak/>
        <w:t>I tedeschi hanno ricondotto le scene ambigue a quelle con un fine esplicito nel 40% dei casi, gli inglesi nel 25%. I primi tenderebbero infatti a concentrarsi maggiormente sullo scopo dell'azione, i secondi sull'azione in sé. Al contrario i bilingui sembrano oscillare tra le due posizioni, a seconda di dove venga effettuato il test: tedeschi con un'ottima conoscenza dell'inglese sono risultati più inclini a concentrarsi sullo scopo se testati in Germania, più focalizzati sull'azione in sé se testati in Inghilterra.</w:t>
      </w:r>
    </w:p>
    <w:p w:rsidR="00A744E4" w:rsidRPr="00A744E4" w:rsidRDefault="00A744E4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</w:pPr>
      <w:r w:rsidRPr="00A744E4">
        <w:rPr>
          <w:rFonts w:ascii="inherit" w:eastAsia="Times New Roman" w:hAnsi="inherit" w:cs="Times New Roman"/>
          <w:b/>
          <w:bCs/>
          <w:caps/>
          <w:spacing w:val="-5"/>
          <w:sz w:val="29"/>
          <w:szCs w:val="29"/>
          <w:bdr w:val="none" w:sz="0" w:space="0" w:color="auto" w:frame="1"/>
          <w:lang w:eastAsia="it-IT"/>
        </w:rPr>
        <w:t>DOPPIE RISORSE.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 In un secondo esperimento i ricercatori hanno bloccato selettivamente l'inglese o il tedesco in parlanti bilingui (facendo loro ripetere a voce alta numeri solo in inglese o solo in tedesco). I soggetti hanno iniziato così a ragionare nella lingua non bloccata, segno che la conoscenza di una seconda lingua influenza inconsciamente la nostra percezione della realtà.</w:t>
      </w:r>
    </w:p>
    <w:p w:rsidR="00A744E4" w:rsidRDefault="00A744E4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</w:pPr>
      <w:r w:rsidRPr="00A744E4">
        <w:rPr>
          <w:rFonts w:ascii="inherit" w:eastAsia="Times New Roman" w:hAnsi="inherit" w:cs="Times New Roman"/>
          <w:b/>
          <w:bCs/>
          <w:caps/>
          <w:spacing w:val="-5"/>
          <w:sz w:val="29"/>
          <w:szCs w:val="29"/>
          <w:bdr w:val="none" w:sz="0" w:space="0" w:color="auto" w:frame="1"/>
          <w:lang w:eastAsia="it-IT"/>
        </w:rPr>
        <w:t>PERPLESSITÀ. </w:t>
      </w:r>
      <w:r w:rsidRPr="00A744E4"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>Ma per alcuni, i risultati sarebbero stati influenzati dalle rigide condizioni di laboratorio, che obbligano i soggetti a concentrarsi solo sull'aspetto linguistico. Nella realtà, dicono gli scettici, ci sono molteplici motivi per focalizzarsi sull'azione nel suo divenire, o sul risultato di essa. E spesso, c'entrano poco con la lingua parlata.</w:t>
      </w:r>
    </w:p>
    <w:p w:rsidR="00A47F9D" w:rsidRPr="00A744E4" w:rsidRDefault="00A47F9D" w:rsidP="00A744E4">
      <w:pPr>
        <w:spacing w:after="0" w:line="432" w:lineRule="atLeast"/>
        <w:textAlignment w:val="baseline"/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</w:pPr>
      <w:r>
        <w:rPr>
          <w:rFonts w:ascii="inherit" w:eastAsia="Times New Roman" w:hAnsi="inherit" w:cs="Times New Roman"/>
          <w:spacing w:val="-5"/>
          <w:sz w:val="25"/>
          <w:szCs w:val="25"/>
          <w:lang w:eastAsia="it-IT"/>
        </w:rPr>
        <w:t xml:space="preserve"> A cura di Elisabetta Intini </w:t>
      </w:r>
      <w:bookmarkStart w:id="0" w:name="_GoBack"/>
      <w:bookmarkEnd w:id="0"/>
    </w:p>
    <w:p w:rsidR="00F75A43" w:rsidRDefault="00F75A43"/>
    <w:sectPr w:rsidR="00F75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0C5C"/>
    <w:multiLevelType w:val="multilevel"/>
    <w:tmpl w:val="AE9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E4"/>
    <w:rsid w:val="00273C7E"/>
    <w:rsid w:val="00A47F9D"/>
    <w:rsid w:val="00A744E4"/>
    <w:rsid w:val="00F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B3BD"/>
  <w15:chartTrackingRefBased/>
  <w15:docId w15:val="{3C0452CD-A645-4DDF-B73E-27D64BB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010027796007846" TargetMode="External"/><Relationship Id="rId5" Type="http://schemas.openxmlformats.org/officeDocument/2006/relationships/hyperlink" Target="http://www.ncbi.nlm.nih.gov/pmc/articles/PMC18765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2021-04-13T08:36:00Z</dcterms:created>
  <dcterms:modified xsi:type="dcterms:W3CDTF">2021-04-13T15:54:00Z</dcterms:modified>
</cp:coreProperties>
</file>