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A5" w:rsidRDefault="00110FA5" w:rsidP="00110F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D3541"/>
          <w:kern w:val="36"/>
          <w:sz w:val="48"/>
          <w:szCs w:val="48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2D3541"/>
          <w:kern w:val="36"/>
          <w:sz w:val="48"/>
          <w:szCs w:val="48"/>
          <w:lang w:eastAsia="it-IT"/>
        </w:rPr>
        <w:t>Radiocom.cafè</w:t>
      </w:r>
      <w:proofErr w:type="spellEnd"/>
      <w:r>
        <w:rPr>
          <w:rFonts w:ascii="Arial" w:eastAsia="Times New Roman" w:hAnsi="Arial" w:cs="Arial"/>
          <w:b/>
          <w:bCs/>
          <w:color w:val="2D3541"/>
          <w:kern w:val="36"/>
          <w:sz w:val="48"/>
          <w:szCs w:val="48"/>
          <w:lang w:eastAsia="it-IT"/>
        </w:rPr>
        <w:t>: come sarà la ‘nuova normalità’ post Covid-19? I manager del marketing e della comunicazione raccontano aspettative e cambiamenti nelle aziende</w:t>
      </w:r>
    </w:p>
    <w:p w:rsidR="00110FA5" w:rsidRDefault="00110FA5" w:rsidP="00110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A104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DA1043"/>
          <w:sz w:val="24"/>
          <w:szCs w:val="24"/>
          <w:lang w:eastAsia="it-IT"/>
        </w:rPr>
        <w:t>20 aprile 2021</w:t>
      </w:r>
    </w:p>
    <w:p w:rsidR="00110FA5" w:rsidRDefault="00110FA5" w:rsidP="00110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Radiocom.cafè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il canale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podcast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che da un anno chiama autorevoli protagonisti del marketing e della comunicazione aziendale a raccontare come la pandemia stia ridisegnando dinamiche e strategie all’interno delle imprese, ha sottoposto a oltre 70 manager un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questionario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volto a fotografare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aspettative e programmi per il 2021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110FA5" w:rsidRDefault="00110FA5" w:rsidP="00110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Va detto in premessa che domande e risposte rispecchiano l’auspicio, ampiamente condiviso a inizio d’anno, che il 2021 segnasse la transizione verso una “nuova normalità”. Sebbene l’andamento della pandemia stia facendo slittare in avanti il punto di svolta, il questionario di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Radiocom.cafè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offre interessanti indicazioni su come le antenne delle aziende sul mercato abbiano metabolizzato i cambiamenti imposti dallo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tsunami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sanitario e sulle linee guida per un ritorno al business a pieno regime.</w:t>
      </w:r>
    </w:p>
    <w:p w:rsidR="00110FA5" w:rsidRDefault="00110FA5" w:rsidP="00110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Relazioni con i dipendenti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maggioranza (47,4%) delle risposte sposa la tesi che la pandemia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abbia rimodellato in positivo i rapporti con i dipendenti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mentre il 26,3% esprime una valutazione diametralmente opposta. </w:t>
      </w:r>
    </w:p>
    <w:p w:rsidR="00110FA5" w:rsidRDefault="00110FA5" w:rsidP="00110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Formazione 4.0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potenziamento delle competenze digitali è un aspetto considerato cruciale per la transizione a una “nuova normalità”. La maggioranza dei manager, infatti, ha messo in conto per il 2021 un moderato (31,6%) o notevole (31,6%)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incremento degli investimenti in 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formazione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4.0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110FA5" w:rsidRDefault="00110FA5" w:rsidP="00110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Eventi aziendali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decisa virata sul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digital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avverte anche nel campo degli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eventi aziendali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finalizzati a rinsaldare le relazioni con i clienti, almeno a giudicare dallo scarto tra il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52,6%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 che nel 2021 prevede di tenere eventi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digital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il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26%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determinato a organizzare eventi live.</w:t>
      </w:r>
    </w:p>
    <w:p w:rsidR="00110FA5" w:rsidRDefault="00110FA5" w:rsidP="00110FA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Com’è cambiata la comunicazione aziendale e come sarà il “new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normal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fondo è tangibile la consapevolezza che il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mercato non è destinato a tornare come prima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condivisa dal 63% dei rispondenti. Alcuni cambiamenti intervenuti nella cultura aziendale sono considerati irreversibili: tra questi sicuramente l’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orientamento al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digital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che favorisce una maggior immediatezza di relazione. A parere dei manager interpellati, nelle aziende la “nuova normalità” post Covid-19 vedrà l’utilizzo degli strumenti di comunicazione digitale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in sostituzione delle trasferte di lavoro e degli incontri in presenza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laddove non indispensabili.</w:t>
      </w:r>
    </w:p>
    <w:p w:rsidR="00110FA5" w:rsidRDefault="00110FA5" w:rsidP="00110FA5"/>
    <w:p w:rsidR="007D479D" w:rsidRDefault="007D479D">
      <w:bookmarkStart w:id="0" w:name="_GoBack"/>
      <w:bookmarkEnd w:id="0"/>
    </w:p>
    <w:sectPr w:rsidR="007D4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A5"/>
    <w:rsid w:val="00110FA5"/>
    <w:rsid w:val="007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5670-54D7-40CF-A946-0AF3FB6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F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2021-11-29T15:41:00Z</dcterms:created>
  <dcterms:modified xsi:type="dcterms:W3CDTF">2021-11-29T15:42:00Z</dcterms:modified>
</cp:coreProperties>
</file>