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824" w:rsidRDefault="009D0824" w:rsidP="009D0824">
      <w:pPr>
        <w:spacing w:after="600" w:line="240" w:lineRule="auto"/>
        <w:outlineLvl w:val="0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48"/>
          <w:szCs w:val="48"/>
          <w:lang w:eastAsia="it-IT"/>
        </w:rPr>
        <w:t>Turismo delle Radici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br/>
        <w:t xml:space="preserve">Viaggiare alla scoperta delle proprie radici e della storia familiare è un’esperienza straordinaria che diventa reale e accessibile con </w:t>
      </w:r>
      <w:proofErr w:type="spellStart"/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Italea</w:t>
      </w:r>
      <w:proofErr w:type="spellEnd"/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, la piattaforma dedicata agli italiani all’estero e agli italo-discendenti desiderosi di riconnettersi con le proprie origini.</w:t>
      </w:r>
    </w:p>
    <w:p w:rsidR="009D0824" w:rsidRDefault="009D0824" w:rsidP="009D0824">
      <w:pPr>
        <w:spacing w:after="600" w:line="240" w:lineRule="auto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8"/>
          <w:szCs w:val="48"/>
          <w:lang w:eastAsia="it-IT"/>
        </w:rPr>
      </w:pP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 xml:space="preserve">Questo progetto si rivolge sia a coloro che già conoscono le proprie origini italiane e che vogliono organizzare un viaggio per esplorare i luoghi, le tradizioni e la cultura dei propri antenati, sia a chi desidera scoprire la propria discendenza italiana, e che potrà avvalersi di una rete di genealogisti esperti pronti a guidare in questo affascinante percorso di ricerca delle proprie </w:t>
      </w:r>
      <w:proofErr w:type="spellStart"/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radici.La</w:t>
      </w:r>
      <w:proofErr w:type="spellEnd"/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 xml:space="preserve"> rete territoriale di questa piattaforma si estende in tutte le regioni italiane per informare, accogliere e assistere i viaggiatori delle radici, garantendo un supporto capillare lungo tutto il percorso e aiutando nell’organizzazione di un viaggio su misura, in base alle specifiche esigenze e aspettative di ciascuno.</w:t>
      </w:r>
    </w:p>
    <w:p w:rsidR="009D0824" w:rsidRDefault="009D0824" w:rsidP="009D0824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Il nome “</w:t>
      </w:r>
      <w:proofErr w:type="spellStart"/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Italea</w:t>
      </w:r>
      <w:proofErr w:type="spellEnd"/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” trae ispirazione dalla parola “talea”, il processo attraverso il quale una pianta si propaga: tagliando una parte e ripiantandola, si permette alla pianta di rigenerarsi, sviluppando nuove radici. Un parallelo con le migrazioni, dove chi ha lasciato l’Italia ha piantato le proprie radici in nuove terre.</w:t>
      </w:r>
    </w:p>
    <w:p w:rsidR="009D0824" w:rsidRDefault="009D0824" w:rsidP="009D0824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Il suo sito.com è accessibile per guidare i viaggiatori in questa esperienza unica di connessione con le proprie radici, offrendo supporto in ogni passo del percorso di riscoperta.</w:t>
      </w:r>
    </w:p>
    <w:p w:rsidR="009D0824" w:rsidRDefault="009D0824" w:rsidP="009D0824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>Il “Turismo delle Radici” in cifre</w:t>
      </w:r>
    </w:p>
    <w:p w:rsidR="009D0824" w:rsidRDefault="009D0824" w:rsidP="009D08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Il </w:t>
      </w:r>
      <w:r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>“Turismo delle Radici”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 xml:space="preserve"> è un’offerta turistica strutturata attraverso appropriate strategie di comunicazione, che coniuga alla proposta di beni e servizi del terzo settore (alloggi, </w:t>
      </w:r>
      <w:proofErr w:type="spellStart"/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eno-gastronomia</w:t>
      </w:r>
      <w:proofErr w:type="spellEnd"/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, visite guidate) la conoscenza della storia familiare e della cultura d’origine degli italiani residenti all’estero e degli italo-discendenti che, vale la pena ricordarlo, sono stimati in un bacino di utenza che sfiora gli </w:t>
      </w:r>
      <w:r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>80 milioni di persone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.</w:t>
      </w:r>
    </w:p>
    <w:p w:rsidR="009D0824" w:rsidRDefault="009D0824" w:rsidP="009D08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 xml:space="preserve">Nell’ambito del programma è stata creata la Rete dei musei dell’emigrazione, con lo scopo di valorizzare queste realtà, che rivestono una grande importanza sia per </w:t>
      </w:r>
      <w:proofErr w:type="gramStart"/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gli italo</w:t>
      </w:r>
      <w:proofErr w:type="gramEnd"/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 xml:space="preserve"> discendenti che come memoria storica per gli italiani in Italia.</w:t>
      </w:r>
    </w:p>
    <w:p w:rsidR="009D0824" w:rsidRDefault="009D0824" w:rsidP="009D0824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>Le opportunità offerte dal “Turismo delle Radici”</w:t>
      </w:r>
    </w:p>
    <w:p w:rsidR="009D0824" w:rsidRDefault="009D0824" w:rsidP="009D08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Tahoma" w:eastAsia="Times New Roman" w:hAnsi="Tahoma" w:cs="Tahoma"/>
          <w:i/>
          <w:iCs/>
          <w:color w:val="1A1A1A"/>
          <w:sz w:val="24"/>
          <w:szCs w:val="24"/>
          <w:u w:val="single"/>
          <w:lang w:eastAsia="it-IT"/>
        </w:rPr>
        <w:t>Ecosostenibilità: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 il turismo delle radici lascia indietro le mete toccate dai flussi turistici tradizionali, valorizzando aree meno conosciute e meno sviluppate dell’Italia, che possono così </w:t>
      </w:r>
      <w:r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>colmare il loro divario di crescita economica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 nel rispetto della propria </w:t>
      </w:r>
      <w:r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>natura rurale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, in maniera </w:t>
      </w:r>
      <w:r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>ecosostenibile</w:t>
      </w:r>
      <w:r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 xml:space="preserve">. </w:t>
      </w:r>
    </w:p>
    <w:p w:rsidR="009D0824" w:rsidRDefault="009D0824">
      <w:bookmarkStart w:id="0" w:name="_GoBack"/>
      <w:bookmarkEnd w:id="0"/>
    </w:p>
    <w:sectPr w:rsidR="009D08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12F1"/>
    <w:multiLevelType w:val="multilevel"/>
    <w:tmpl w:val="9A30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D130A6"/>
    <w:multiLevelType w:val="multilevel"/>
    <w:tmpl w:val="1F3A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24"/>
    <w:rsid w:val="009D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1CFFC-486A-487C-BA53-752E5B46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082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Candido</dc:creator>
  <cp:keywords/>
  <dc:description/>
  <cp:lastModifiedBy>Stefania De Candido</cp:lastModifiedBy>
  <cp:revision>2</cp:revision>
  <dcterms:created xsi:type="dcterms:W3CDTF">2026-04-22T13:07:00Z</dcterms:created>
  <dcterms:modified xsi:type="dcterms:W3CDTF">2026-04-22T13:08:00Z</dcterms:modified>
</cp:coreProperties>
</file>